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808" w:rsidRDefault="0020101D" w:rsidP="00406808">
      <w:pPr>
        <w:ind w:firstLine="723"/>
        <w:jc w:val="center"/>
        <w:rPr>
          <w:b/>
        </w:rPr>
      </w:pPr>
      <w:r w:rsidRPr="00406808">
        <w:rPr>
          <w:b/>
          <w:sz w:val="36"/>
        </w:rPr>
        <w:t>Supplementary</w:t>
      </w:r>
      <w:r w:rsidR="00F318B6">
        <w:rPr>
          <w:b/>
          <w:sz w:val="36"/>
        </w:rPr>
        <w:t xml:space="preserve"> </w:t>
      </w:r>
      <w:r w:rsidRPr="00406808">
        <w:rPr>
          <w:b/>
          <w:sz w:val="36"/>
        </w:rPr>
        <w:t>Material</w:t>
      </w:r>
    </w:p>
    <w:p w:rsidR="00406808" w:rsidRDefault="00406808">
      <w:pPr>
        <w:ind w:firstLine="422"/>
        <w:rPr>
          <w:b/>
        </w:rPr>
      </w:pPr>
    </w:p>
    <w:p w:rsidR="00757634" w:rsidRPr="00F318B6" w:rsidRDefault="00757634" w:rsidP="00F318B6">
      <w:pPr>
        <w:pStyle w:val="af"/>
      </w:pPr>
      <w:r w:rsidRPr="00F318B6">
        <w:t>Table</w:t>
      </w:r>
      <w:r w:rsidR="00F318B6">
        <w:t xml:space="preserve"> </w:t>
      </w:r>
      <w:r w:rsidRPr="00F318B6">
        <w:t>S1.</w:t>
      </w:r>
      <w:r w:rsidR="00F318B6">
        <w:t xml:space="preserve"> </w:t>
      </w:r>
      <w:r w:rsidRPr="00F318B6">
        <w:t>Additional patient characteristics</w:t>
      </w:r>
      <w:r w:rsidR="005E3D1C">
        <w:t>.</w:t>
      </w:r>
    </w:p>
    <w:tbl>
      <w:tblPr>
        <w:tblW w:w="116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8"/>
        <w:gridCol w:w="1829"/>
        <w:gridCol w:w="845"/>
        <w:gridCol w:w="847"/>
        <w:gridCol w:w="1411"/>
        <w:gridCol w:w="1007"/>
        <w:gridCol w:w="2030"/>
        <w:gridCol w:w="982"/>
        <w:gridCol w:w="1012"/>
      </w:tblGrid>
      <w:tr w:rsidR="00757634" w:rsidRPr="00714D32" w:rsidTr="00F318B6">
        <w:trPr>
          <w:trHeight w:val="31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Patient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E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</w:t>
            </w:r>
          </w:p>
        </w:tc>
      </w:tr>
      <w:tr w:rsidR="00757634" w:rsidRPr="00714D32" w:rsidTr="00F318B6">
        <w:trPr>
          <w:trHeight w:val="48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Seizure phenotype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Tonic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GTC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Focal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Mixed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GTC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Focal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Focal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Tonic</w:t>
            </w:r>
          </w:p>
        </w:tc>
      </w:tr>
      <w:tr w:rsidR="00757634" w:rsidRPr="00714D32" w:rsidTr="00F318B6">
        <w:trPr>
          <w:trHeight w:val="708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 xml:space="preserve">Number of previously used AEDs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7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2</w:t>
            </w:r>
          </w:p>
        </w:tc>
      </w:tr>
      <w:tr w:rsidR="00757634" w:rsidRPr="00714D32" w:rsidTr="00F318B6">
        <w:trPr>
          <w:trHeight w:val="765"/>
          <w:jc w:val="center"/>
        </w:trPr>
        <w:tc>
          <w:tcPr>
            <w:tcW w:w="1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Secondary effects due to AEDs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Cytotoxic edema in mesencephalo pale globe and thalamus (vigabatrin), drowsiness (zonisamide)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3C65D6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3C65D6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Liver toxicity (valproic acid), hyper-</w:t>
            </w:r>
            <w:r w:rsidRPr="00714D32">
              <w:rPr>
                <w:lang w:eastAsia="es-ES"/>
              </w:rPr>
              <w:br/>
              <w:t>ammonemia (topiramate)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9A33B8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Drowsiness (vigabatrin), thrombocytepenia, macrocytosis, hypertransaminasemia (valproic acid)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</w:t>
            </w:r>
          </w:p>
        </w:tc>
        <w:tc>
          <w:tcPr>
            <w:tcW w:w="10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3C65D6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</w:tr>
      <w:tr w:rsidR="00757634" w:rsidRPr="00714D32" w:rsidTr="00F318B6">
        <w:trPr>
          <w:trHeight w:val="510"/>
          <w:jc w:val="center"/>
        </w:trPr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</w:tr>
      <w:tr w:rsidR="00757634" w:rsidRPr="00714D32" w:rsidTr="00F318B6">
        <w:trPr>
          <w:trHeight w:val="326"/>
          <w:jc w:val="center"/>
        </w:trPr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</w:tr>
      <w:tr w:rsidR="00757634" w:rsidRPr="00714D32" w:rsidTr="00F318B6">
        <w:trPr>
          <w:trHeight w:val="326"/>
          <w:jc w:val="center"/>
        </w:trPr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</w:tr>
      <w:tr w:rsidR="00757634" w:rsidRPr="00714D32" w:rsidTr="00F318B6">
        <w:trPr>
          <w:trHeight w:val="326"/>
          <w:jc w:val="center"/>
        </w:trPr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</w:tr>
      <w:tr w:rsidR="00757634" w:rsidRPr="00714D32" w:rsidTr="00F318B6">
        <w:trPr>
          <w:trHeight w:val="30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Nutritional rout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NG-tube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G-tube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Oral</w:t>
            </w:r>
          </w:p>
        </w:tc>
      </w:tr>
      <w:tr w:rsidR="00757634" w:rsidRPr="00714D32" w:rsidTr="00F318B6">
        <w:trPr>
          <w:trHeight w:val="52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KDT early side effects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 xml:space="preserve">HG, HTG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3C65D6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HG, HTG</w:t>
            </w:r>
          </w:p>
        </w:tc>
      </w:tr>
      <w:tr w:rsidR="00757634" w:rsidRPr="00714D32" w:rsidTr="00F318B6">
        <w:trPr>
          <w:trHeight w:val="326"/>
          <w:jc w:val="center"/>
        </w:trPr>
        <w:tc>
          <w:tcPr>
            <w:tcW w:w="1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KDT late side effects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HCHO, HTG, P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HTG, HC, P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HCHO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3F38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C,</w:t>
            </w:r>
            <w:r w:rsidR="003C3F38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↑GGT levels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HCHO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HC, P, HCHO, ↑GGT levels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3C65D6" w:rsidP="003C65D6">
            <w:pPr>
              <w:pStyle w:val="aff2"/>
              <w:rPr>
                <w:lang w:eastAsia="es-ES"/>
              </w:rPr>
            </w:pPr>
            <w:r>
              <w:rPr>
                <w:lang w:eastAsia="es-ES"/>
              </w:rPr>
              <w:t>-</w:t>
            </w:r>
          </w:p>
        </w:tc>
        <w:tc>
          <w:tcPr>
            <w:tcW w:w="10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HCHO, hypo-citraturia, P</w:t>
            </w:r>
          </w:p>
        </w:tc>
      </w:tr>
      <w:tr w:rsidR="00757634" w:rsidRPr="00714D32" w:rsidTr="00F318B6">
        <w:trPr>
          <w:trHeight w:val="435"/>
          <w:jc w:val="center"/>
        </w:trPr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34" w:rsidRPr="00714D32" w:rsidRDefault="00757634" w:rsidP="003C65D6">
            <w:pPr>
              <w:pStyle w:val="aff2"/>
              <w:rPr>
                <w:lang w:eastAsia="es-ES"/>
              </w:rPr>
            </w:pPr>
          </w:p>
        </w:tc>
      </w:tr>
    </w:tbl>
    <w:p w:rsidR="006E521D" w:rsidRPr="00714D32" w:rsidRDefault="006E521D" w:rsidP="009A33B8">
      <w:pPr>
        <w:pStyle w:val="af0"/>
      </w:pPr>
      <w:r w:rsidRPr="00714D32">
        <w:rPr>
          <w:b/>
        </w:rPr>
        <w:t>GTC</w:t>
      </w:r>
      <w:r w:rsidRPr="00714D32">
        <w:t>: generalized tonic-</w:t>
      </w:r>
      <w:proofErr w:type="spellStart"/>
      <w:r w:rsidRPr="00714D32">
        <w:t>clonic</w:t>
      </w:r>
      <w:proofErr w:type="spellEnd"/>
      <w:r w:rsidRPr="00714D32">
        <w:t xml:space="preserve"> seizures. </w:t>
      </w:r>
      <w:r w:rsidRPr="00714D32">
        <w:rPr>
          <w:b/>
        </w:rPr>
        <w:t>AEDs</w:t>
      </w:r>
      <w:r w:rsidRPr="00714D32">
        <w:t xml:space="preserve">: antiepileptic drugs. </w:t>
      </w:r>
      <w:r w:rsidRPr="00714D32">
        <w:rPr>
          <w:b/>
        </w:rPr>
        <w:t>KDT</w:t>
      </w:r>
      <w:r w:rsidRPr="00714D32">
        <w:t xml:space="preserve">: ketogenic dietary therapies. </w:t>
      </w:r>
      <w:r w:rsidRPr="00714D32">
        <w:rPr>
          <w:b/>
        </w:rPr>
        <w:t>NG-tube</w:t>
      </w:r>
      <w:r w:rsidRPr="00714D32">
        <w:t xml:space="preserve">: nasogastric tube. </w:t>
      </w:r>
      <w:r w:rsidRPr="00714D32">
        <w:rPr>
          <w:b/>
        </w:rPr>
        <w:t>G-tube</w:t>
      </w:r>
      <w:r w:rsidRPr="00714D32">
        <w:t xml:space="preserve">: gastrostomy tube. </w:t>
      </w:r>
      <w:r w:rsidRPr="00714D32">
        <w:rPr>
          <w:b/>
        </w:rPr>
        <w:t>HTG:</w:t>
      </w:r>
      <w:r w:rsidRPr="00714D32">
        <w:t xml:space="preserve"> hypertriglyceridemia, </w:t>
      </w:r>
      <w:r w:rsidRPr="00714D32">
        <w:rPr>
          <w:b/>
        </w:rPr>
        <w:t>HC:</w:t>
      </w:r>
      <w:r w:rsidRPr="00714D32">
        <w:t xml:space="preserve"> </w:t>
      </w:r>
      <w:proofErr w:type="spellStart"/>
      <w:r w:rsidRPr="00714D32">
        <w:t>Hipercalciuria</w:t>
      </w:r>
      <w:proofErr w:type="spellEnd"/>
      <w:r w:rsidRPr="00714D32">
        <w:t xml:space="preserve">, </w:t>
      </w:r>
      <w:r w:rsidRPr="00714D32">
        <w:rPr>
          <w:b/>
        </w:rPr>
        <w:t>HCHO:</w:t>
      </w:r>
      <w:r w:rsidRPr="00714D32">
        <w:t xml:space="preserve"> Hypercholesterolemia, </w:t>
      </w:r>
      <w:r w:rsidRPr="00714D32">
        <w:rPr>
          <w:b/>
        </w:rPr>
        <w:t>P:</w:t>
      </w:r>
      <w:r w:rsidRPr="00714D32">
        <w:t xml:space="preserve"> Proteinuria, </w:t>
      </w:r>
      <w:r w:rsidRPr="00714D32">
        <w:rPr>
          <w:b/>
        </w:rPr>
        <w:t>C:</w:t>
      </w:r>
      <w:r w:rsidRPr="00714D32">
        <w:t xml:space="preserve"> constipation, </w:t>
      </w:r>
      <w:r w:rsidRPr="00714D32">
        <w:rPr>
          <w:b/>
        </w:rPr>
        <w:t>GGT:</w:t>
      </w:r>
      <w:r w:rsidRPr="00714D32">
        <w:t xml:space="preserve"> gamma-</w:t>
      </w:r>
      <w:proofErr w:type="spellStart"/>
      <w:r w:rsidRPr="00714D32">
        <w:t>glutamyl</w:t>
      </w:r>
      <w:proofErr w:type="spellEnd"/>
      <w:r w:rsidRPr="00714D32">
        <w:t xml:space="preserve"> transferase.</w:t>
      </w:r>
    </w:p>
    <w:p w:rsidR="0020101D" w:rsidRPr="00F51B97" w:rsidRDefault="0020101D">
      <w:pPr>
        <w:ind w:firstLine="420"/>
      </w:pPr>
    </w:p>
    <w:p w:rsidR="00B26C6A" w:rsidRDefault="00B26C6A" w:rsidP="004D3AAF">
      <w:pPr>
        <w:ind w:firstLineChars="0" w:firstLine="0"/>
        <w:rPr>
          <w:rFonts w:eastAsiaTheme="minorEastAsia"/>
        </w:rPr>
      </w:pPr>
    </w:p>
    <w:p w:rsidR="003C3F38" w:rsidRDefault="003C3F38" w:rsidP="004D3AAF">
      <w:pPr>
        <w:ind w:firstLineChars="0" w:firstLine="0"/>
        <w:rPr>
          <w:rFonts w:eastAsiaTheme="minorEastAsia"/>
        </w:rPr>
      </w:pPr>
    </w:p>
    <w:p w:rsidR="003C3F38" w:rsidRPr="004D3AAF" w:rsidRDefault="003C3F38" w:rsidP="004D3AAF">
      <w:pPr>
        <w:ind w:firstLineChars="0" w:firstLine="0"/>
        <w:rPr>
          <w:rFonts w:eastAsiaTheme="minorEastAsia"/>
        </w:rPr>
      </w:pPr>
    </w:p>
    <w:p w:rsidR="00B26C6A" w:rsidRDefault="00B26C6A" w:rsidP="003B2DC7">
      <w:pPr>
        <w:ind w:firstLine="420"/>
        <w:jc w:val="center"/>
      </w:pPr>
      <w:r>
        <w:rPr>
          <w:noProof/>
        </w:rPr>
        <w:lastRenderedPageBreak/>
        <w:drawing>
          <wp:inline distT="0" distB="0" distL="0" distR="0">
            <wp:extent cx="4856671" cy="3037106"/>
            <wp:effectExtent l="0" t="0" r="127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869" cy="3050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2DC7" w:rsidRDefault="00B55291" w:rsidP="00867C01">
      <w:pPr>
        <w:pStyle w:val="afb"/>
      </w:pPr>
      <w:r w:rsidRPr="004D3AAF">
        <w:rPr>
          <w:b/>
        </w:rPr>
        <w:t>Fig</w:t>
      </w:r>
      <w:r w:rsidR="005E3D1C" w:rsidRPr="004D3AAF">
        <w:rPr>
          <w:b/>
        </w:rPr>
        <w:t xml:space="preserve">. </w:t>
      </w:r>
      <w:r w:rsidR="00134E98" w:rsidRPr="004D3AAF">
        <w:rPr>
          <w:b/>
        </w:rPr>
        <w:t>S1</w:t>
      </w:r>
      <w:r w:rsidRPr="004D3AAF">
        <w:rPr>
          <w:b/>
        </w:rPr>
        <w:t>. Differentially-expressed miRNAs</w:t>
      </w:r>
      <w:r w:rsidRPr="004D3AAF">
        <w:t xml:space="preserve"> </w:t>
      </w:r>
      <w:r w:rsidRPr="004D3AAF">
        <w:rPr>
          <w:b/>
        </w:rPr>
        <w:t>selected in the combine analysis and which regulate CNS genes.</w:t>
      </w:r>
      <w:r w:rsidR="00867C01" w:rsidRPr="004D3AAF">
        <w:t xml:space="preserve"> </w:t>
      </w:r>
      <w:r w:rsidRPr="004D3AAF">
        <w:t>Box and dots wit</w:t>
      </w:r>
      <w:r w:rsidRPr="00714D32">
        <w:t xml:space="preserve">h the individual level of expression are represented. Green dots are samples pre-treatment and red dot post-treatment with KD. </w:t>
      </w:r>
      <w:r w:rsidR="00867C01">
        <w:t>(</w:t>
      </w:r>
      <w:r w:rsidRPr="00714D32">
        <w:rPr>
          <w:rStyle w:val="a4"/>
          <w:sz w:val="18"/>
        </w:rPr>
        <w:t>A</w:t>
      </w:r>
      <w:r w:rsidRPr="00714D32">
        <w:t xml:space="preserve">) miR-199-5-p; </w:t>
      </w:r>
      <w:r w:rsidR="00867C01">
        <w:t>(</w:t>
      </w:r>
      <w:r w:rsidRPr="00714D32">
        <w:rPr>
          <w:rStyle w:val="a4"/>
          <w:sz w:val="18"/>
        </w:rPr>
        <w:t>B</w:t>
      </w:r>
      <w:r w:rsidRPr="00714D32">
        <w:t>) miR-875-5p</w:t>
      </w:r>
      <w:r w:rsidR="00867C01">
        <w:t>;</w:t>
      </w:r>
      <w:r w:rsidRPr="00714D32">
        <w:t xml:space="preserve"> </w:t>
      </w:r>
      <w:r w:rsidR="00867C01">
        <w:t>(</w:t>
      </w:r>
      <w:r w:rsidRPr="00714D32">
        <w:rPr>
          <w:rStyle w:val="a4"/>
          <w:sz w:val="18"/>
        </w:rPr>
        <w:t>C</w:t>
      </w:r>
      <w:r w:rsidRPr="00714D32">
        <w:t xml:space="preserve">) miR-9-5p; </w:t>
      </w:r>
      <w:r w:rsidR="00867C01">
        <w:t>(</w:t>
      </w:r>
      <w:r w:rsidRPr="00714D32">
        <w:rPr>
          <w:rStyle w:val="a4"/>
          <w:sz w:val="18"/>
        </w:rPr>
        <w:t>D</w:t>
      </w:r>
      <w:r w:rsidRPr="00714D32">
        <w:t xml:space="preserve">) miR-185-5p; </w:t>
      </w:r>
      <w:r w:rsidR="00867C01">
        <w:t>(</w:t>
      </w:r>
      <w:r w:rsidRPr="00714D32">
        <w:rPr>
          <w:rStyle w:val="a4"/>
          <w:sz w:val="18"/>
        </w:rPr>
        <w:t>E</w:t>
      </w:r>
      <w:r w:rsidRPr="00714D32">
        <w:t xml:space="preserve">) miR-153-5p; </w:t>
      </w:r>
      <w:r w:rsidR="00867C01">
        <w:t>(</w:t>
      </w:r>
      <w:r w:rsidRPr="00714D32">
        <w:rPr>
          <w:rStyle w:val="a4"/>
          <w:sz w:val="18"/>
        </w:rPr>
        <w:t>F</w:t>
      </w:r>
      <w:r w:rsidRPr="00714D32">
        <w:t xml:space="preserve">) miR-93-5p; </w:t>
      </w:r>
      <w:r w:rsidR="00867C01">
        <w:t>(</w:t>
      </w:r>
      <w:r w:rsidRPr="00714D32">
        <w:rPr>
          <w:rStyle w:val="a4"/>
          <w:sz w:val="18"/>
        </w:rPr>
        <w:t>G</w:t>
      </w:r>
      <w:r w:rsidRPr="00714D32">
        <w:t>) miR-323</w:t>
      </w:r>
      <w:r w:rsidR="003B2DC7" w:rsidRPr="00714D32">
        <w:t>-5p.</w:t>
      </w:r>
      <w:r w:rsidR="00B26C6A" w:rsidRPr="00714D32">
        <w:t xml:space="preserve"> Dots surrounded by a red circle correspond to patient E, whose number of epileptic seizures did not decrease although they were of less intensity and duration during the ketogenic diet treatment.</w:t>
      </w:r>
    </w:p>
    <w:p w:rsidR="003C3F38" w:rsidRDefault="003C3F38" w:rsidP="00867C01">
      <w:pPr>
        <w:pStyle w:val="afb"/>
      </w:pPr>
    </w:p>
    <w:p w:rsidR="003C3F38" w:rsidRPr="00714D32" w:rsidRDefault="003C3F38" w:rsidP="00867C01">
      <w:pPr>
        <w:pStyle w:val="afb"/>
      </w:pPr>
    </w:p>
    <w:p w:rsidR="003B2DC7" w:rsidRDefault="00A17F41" w:rsidP="003B2DC7">
      <w:pPr>
        <w:ind w:firstLine="420"/>
        <w:jc w:val="center"/>
      </w:pPr>
      <w:r>
        <w:rPr>
          <w:noProof/>
        </w:rPr>
        <w:drawing>
          <wp:inline distT="0" distB="0" distL="0" distR="0">
            <wp:extent cx="4404690" cy="3014860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514" cy="3022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2DC7" w:rsidRPr="004D3AAF" w:rsidRDefault="00134E98" w:rsidP="006D5078">
      <w:pPr>
        <w:pStyle w:val="afb"/>
      </w:pPr>
      <w:r w:rsidRPr="004D3AAF">
        <w:rPr>
          <w:b/>
        </w:rPr>
        <w:t>Fig</w:t>
      </w:r>
      <w:r w:rsidR="006D5078" w:rsidRPr="004D3AAF">
        <w:rPr>
          <w:b/>
        </w:rPr>
        <w:t xml:space="preserve">. </w:t>
      </w:r>
      <w:r w:rsidRPr="004D3AAF">
        <w:rPr>
          <w:b/>
        </w:rPr>
        <w:t>S2</w:t>
      </w:r>
      <w:r w:rsidR="003B2DC7" w:rsidRPr="004D3AAF">
        <w:rPr>
          <w:b/>
        </w:rPr>
        <w:t>. Differentially-expressed genes related to CNS and regulated by the miRNAs</w:t>
      </w:r>
      <w:r w:rsidR="003B2DC7" w:rsidRPr="004D3AAF">
        <w:t xml:space="preserve"> </w:t>
      </w:r>
      <w:r w:rsidR="003B2DC7" w:rsidRPr="004D3AAF">
        <w:rPr>
          <w:b/>
        </w:rPr>
        <w:t>selected in the combine analysis.</w:t>
      </w:r>
      <w:r w:rsidR="003B2DC7" w:rsidRPr="004D3AAF">
        <w:t xml:space="preserve"> Box and dots with the individual level of expression are represented. Green dots are samples pre-treatment and red dot post-treatment with KD. </w:t>
      </w:r>
      <w:r w:rsidR="006D5078" w:rsidRPr="004D3AAF">
        <w:t>(</w:t>
      </w:r>
      <w:r w:rsidR="003B2DC7" w:rsidRPr="004D3AAF">
        <w:rPr>
          <w:rStyle w:val="a4"/>
          <w:sz w:val="18"/>
        </w:rPr>
        <w:t>A</w:t>
      </w:r>
      <w:r w:rsidR="003B2DC7" w:rsidRPr="004D3AAF">
        <w:t>) CACNA1C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B</w:t>
      </w:r>
      <w:r w:rsidR="003B2DC7" w:rsidRPr="004D3AAF">
        <w:t>) BSN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C</w:t>
      </w:r>
      <w:r w:rsidR="003B2DC7" w:rsidRPr="004D3AAF">
        <w:t>) DOC2A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D</w:t>
      </w:r>
      <w:r w:rsidR="003B2DC7" w:rsidRPr="004D3AAF">
        <w:t>) CNTN2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E</w:t>
      </w:r>
      <w:r w:rsidR="003B2DC7" w:rsidRPr="004D3AAF">
        <w:t>) NEGR1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F</w:t>
      </w:r>
      <w:r w:rsidR="003B2DC7" w:rsidRPr="004D3AAF">
        <w:t>) NEDD4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G</w:t>
      </w:r>
      <w:r w:rsidR="003B2DC7" w:rsidRPr="004D3AAF">
        <w:t>) FGF12</w:t>
      </w:r>
      <w:r w:rsidR="006D5078" w:rsidRPr="004D3AAF">
        <w:t>;</w:t>
      </w:r>
      <w:r w:rsidR="003B2DC7" w:rsidRPr="004D3AAF">
        <w:t xml:space="preserve"> </w:t>
      </w:r>
      <w:r w:rsidR="006D5078" w:rsidRPr="004D3AAF">
        <w:t>(</w:t>
      </w:r>
      <w:r w:rsidR="003B2DC7" w:rsidRPr="004D3AAF">
        <w:rPr>
          <w:rStyle w:val="a4"/>
          <w:sz w:val="18"/>
        </w:rPr>
        <w:t>H</w:t>
      </w:r>
      <w:r w:rsidR="003B2DC7" w:rsidRPr="004D3AAF">
        <w:t>) CDH2.</w:t>
      </w:r>
      <w:r w:rsidR="00B26C6A" w:rsidRPr="004D3AAF">
        <w:t xml:space="preserve"> Dots surrounded by a red circle correspond to patient E, whose number of epileptic seizures did not decrease although they were of less intensity and duration during the ketogenic diet treatment.</w:t>
      </w:r>
    </w:p>
    <w:p w:rsidR="006D5078" w:rsidRPr="004D3AAF" w:rsidRDefault="006D5078" w:rsidP="003B2DC7">
      <w:pPr>
        <w:ind w:firstLine="360"/>
        <w:rPr>
          <w:sz w:val="18"/>
        </w:rPr>
      </w:pPr>
    </w:p>
    <w:p w:rsidR="003C3F38" w:rsidRDefault="003C3F38" w:rsidP="00FD15F5">
      <w:pPr>
        <w:pStyle w:val="af"/>
      </w:pPr>
    </w:p>
    <w:p w:rsidR="003B2DC7" w:rsidRPr="00714D32" w:rsidRDefault="00134E98" w:rsidP="00FD15F5">
      <w:pPr>
        <w:pStyle w:val="af"/>
      </w:pPr>
      <w:r w:rsidRPr="004D3AAF">
        <w:t>Table S2</w:t>
      </w:r>
      <w:r w:rsidR="003B2DC7" w:rsidRPr="004D3AAF">
        <w:t>. miRNAs</w:t>
      </w:r>
      <w:r w:rsidR="003B2DC7" w:rsidRPr="00714D32">
        <w:t xml:space="preserve"> and genes regulated by them whose expression changes after the treatment with KD</w:t>
      </w:r>
      <w:r w:rsidR="00FD15F5">
        <w:t>.</w:t>
      </w:r>
    </w:p>
    <w:tbl>
      <w:tblPr>
        <w:tblW w:w="92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1"/>
        <w:gridCol w:w="1418"/>
        <w:gridCol w:w="1559"/>
        <w:gridCol w:w="1559"/>
        <w:gridCol w:w="1418"/>
        <w:gridCol w:w="1559"/>
      </w:tblGrid>
      <w:tr w:rsidR="003B2DC7" w:rsidRPr="00714D32" w:rsidTr="00A056D7">
        <w:trPr>
          <w:trHeight w:val="1200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Transcript</w:t>
            </w:r>
            <w:r w:rsidR="006774F3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ID                                                                    (Array Design)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FD15F5">
              <w:rPr>
                <w:i/>
                <w:lang w:eastAsia="es-ES"/>
              </w:rPr>
              <w:t>p</w:t>
            </w:r>
            <w:r w:rsidRPr="00714D32">
              <w:rPr>
                <w:lang w:eastAsia="es-ES"/>
              </w:rPr>
              <w:t>-value</w:t>
            </w:r>
            <w:r w:rsidR="006774F3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(POST vs. PRE)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Fold-Change</w:t>
            </w:r>
            <w:r w:rsidR="006774F3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(POST vs. PRE)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Gene Symbol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A056D7">
            <w:pPr>
              <w:pStyle w:val="aff2"/>
              <w:rPr>
                <w:lang w:eastAsia="es-ES"/>
              </w:rPr>
            </w:pPr>
            <w:r w:rsidRPr="00FD15F5">
              <w:rPr>
                <w:i/>
                <w:lang w:eastAsia="es-ES"/>
              </w:rPr>
              <w:t>p</w:t>
            </w:r>
            <w:r w:rsidRPr="00714D32">
              <w:rPr>
                <w:lang w:eastAsia="es-ES"/>
              </w:rPr>
              <w:t>-value</w:t>
            </w:r>
            <w:r w:rsidR="00A056D7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(POST vs. PRE)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2DC7" w:rsidRPr="00714D32" w:rsidRDefault="003B2DC7" w:rsidP="00A056D7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Fold-Change</w:t>
            </w:r>
            <w:r w:rsidR="00A056D7">
              <w:rPr>
                <w:lang w:eastAsia="es-ES"/>
              </w:rPr>
              <w:t xml:space="preserve"> </w:t>
            </w:r>
            <w:r w:rsidRPr="00714D32">
              <w:rPr>
                <w:lang w:eastAsia="es-ES"/>
              </w:rPr>
              <w:t>(POST vs. PRE)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AC026703.1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0,00401866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1,13747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hsa-mir-378f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0,00381327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-1,27797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AGO1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-1,18457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ALOX15B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0,0108123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-1,29243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ANKRD13B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0,0458106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1,151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AQP11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0,0490875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1,12089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AQP11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0,0490875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1,12089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ARHGAP39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0,00387989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-1,29677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ARPP21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0,0130023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-1,34866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ATG16L1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0,0246607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1,20443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ATG16L1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0,0246607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1,20443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ATXN2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0,0480745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-1,13303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BIRC6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0,0145791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-1,26762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BSN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0,020132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-1,08424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BSN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0,020132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-1,08424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hsa-miR-147b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0,0106526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C11orf87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0,0193193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1,17137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C18orf32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0,0160893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-1,20311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C9orf40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1,32995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CABP7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0,00667521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1,28288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CABP7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0,00667521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1,28288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CACNA1C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0,0376877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1,18343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CACNA1C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0,0376877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1,18343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CCDC9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0,00468811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1,35049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CCDC9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0,00468811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1,35049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CDH2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0,0470869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1,14996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CHN2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0,0206448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1,19551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CHST11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0,0338616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-1,17999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CHST11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0,0338616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-1,17999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CLMP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0,00065218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-1,22897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CNNM1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0,0398478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-1,19679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CNTN2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0,0412131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-1,09656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CPT1A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1,00E-05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1,61967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CYLC2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0,0439305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1,16874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DLGAP2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0,0196769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-1,20649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DLGAP2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0,0196769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-1,20649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DLGAP2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0,0196769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-1,20649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DLGAP2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0,0196769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-1,20649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DOC2A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0,0202805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1,20986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EPAS1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0,0154966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-1,18171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EPAS1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0,0154966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-1,18171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FAM155A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0,0304214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1,14201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FAM53C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0,0482149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-1,23035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FAM53C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0,0482149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-1,23035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FBXO32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0,0404317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1,20914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FCRLB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0,0239561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-1,12097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hsa-mir-378f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0,00381327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-1,27797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FCRLB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0,0239561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-1,12097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FGF12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0,0265731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1,1931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FGF12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0,0265731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1,1931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FKBP7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0,0206536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-1,2861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FRK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0,0498251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-1,20291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FRK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0,0498251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-1,20291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FRK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0,0498251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-1,20291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FRK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0,0498251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-1,20291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GALNT16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0,0431856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GMPR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0,0172953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1,20674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0,0284538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0,0284538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0,0284538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GPC6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0,0284538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GPR63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0,0495725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-1,24426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GPR63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0,0495725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-1,24426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HERC3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0,00779769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HEYL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0,00724727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-1,10881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hsa-miR-551a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0,0229619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1,17296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HEYL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0,00724727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-1,10881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HOXA7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0,0324385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1,12024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IL1RAP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0,0193879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-1,49978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IL1RAP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0,0280605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-1,21245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IL1RAP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0,0193879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-1,49978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IL1RAP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0,0280605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-1,21245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ITGBL1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0,0472348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-1,08284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KIAA1217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0,0106903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-1,17921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KIAA1217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0,0106903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-1,17921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MAFB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0,0399291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-1,86703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MSI1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0,0181101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-1,32573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NANOS1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0,0252146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1,2433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NANOS1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0,0252146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1,2433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NEDD4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0,0190021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-1,38042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NEGR1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0,010135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-1,29757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NINL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0,0448515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-1,10892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NPPC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0,0391244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-1,17995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NPR3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0,00160723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-1,35729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NRARP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0,0289041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-1,13525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NRARP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0,0289041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-1,13525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NTNG1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0,0189638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1,26525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NTNG1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0,0189638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1,26525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NTNG1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0,0189638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1,26525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hsa-mir-378f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0,00381327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-1,27797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NUFIP2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0,0422269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-1,28912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PABPC1L2A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0,0251631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-1,20072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PABPC1L2B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0,0213245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-1,18619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PADI1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0,0193319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-1,2947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PAPOLG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0,00071048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1,20219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hsa-mir-378f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0,00381327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-1,27797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PAPOLG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0,00071048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1,20219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PARP12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0,0112623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-1,19338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PFN2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0,0470315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1,17046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PFN2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0,0470315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1,17046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PHF19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0,0384309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-1,16973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PIK3CB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0,0424201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-1,07683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PIK3CB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0,0424201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-1,07683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PLXNB1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0,0088814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-1,37048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PLXNB1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0,0088814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-1,37048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PLXNB1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0,0088814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-1,37048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PPM1E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0,0366049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1,11105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PSD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0,0302474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PSD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0,0302474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PTGFRN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0,0241209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-1,15258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PTGFRN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0,0241209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-1,15258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PTGFRN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0,0241209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-1,15258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PTGFRN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0,0241209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-1,15258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hsa-mir-378f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0,00381327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-1,27797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RAB11A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0,00879273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1,17252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RASD2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0,0490693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-1,13623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RGL1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0,0270895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-1,2843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SHC2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0,0070725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-1,2385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SHISA9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0,0330717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-1,20063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SIX4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0,0230561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1,16638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SIX4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0,0230561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1,16638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SLC16A12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0,0488575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-1,08504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SLC2A4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0,00265521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-1,26455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SMIM13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0,026134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-1,15345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SRGAP3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0,049715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SRGAP3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0,049715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SRGAP3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0,049715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SRGAP3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0,049715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-1,23149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SRRM1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0,0366267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-1,12878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STRADB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0,029041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-1,30831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TAF4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0,0125064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-1,10618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TAF4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0,0125064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-1,10618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TBCEL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0,025494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-1,09038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TBCEL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0,025494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-1,09038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TBCEL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0,025494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-1,09038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TBCEL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0,025494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-1,09038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TBX19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0,0150349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-1,27267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TEX2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0,00754846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-1,23237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TGM2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0,0478423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-1,15345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TMEM200C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0,00148077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-1,33746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TMEM200C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0,00148077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-1,33746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TMEM38A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0,0116572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1,27077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TMEM55B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0,0226624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-1,22692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TNFAIP1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0,00447613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1,14483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TNFAIP8L3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0,0208492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-1,12091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TNS1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0,0281454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-1,16188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TNS1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0,0281454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-1,16188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TOX3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0,0304009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-1,3431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hsa-miR-199b-5p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0,0117981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-1,17393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TOX3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0,0304009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-1,3431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TPRG1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0,0495091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-1,48846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TRIO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0,0348153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1,14813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UBE2QL1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0,0314595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-1,10788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UBE2QL1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0,0314595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-1,10788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hsa-miR-185-5p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0,0170276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-1,43938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0,0338111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-1,2157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0,0338111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-1,2157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0,0440207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1,05916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0,0440207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1,05916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0,00206558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-1,28984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0,0440207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1,05916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USP6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0,0440207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1,05916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WNK1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0,0458917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-1,13739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WNK1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0,0458917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-1,13739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ZBTB9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0,0400309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-1,22858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ZCCHC14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0,0334071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-1,25975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hsa-miR-136-5p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0,0493858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ZCCHC14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0,0334071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-1,25975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ZCCHC14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0,0334071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-1,25975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hsa-miR-323a-3p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0,00947198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ZCCHC14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0,0334071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-1,25975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ZCCHC14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0,0334071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-1,25975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hsa-miR-130a-3p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0,0455117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-1,32703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ZFYVE26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0,0158912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-1,10466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hsa-miR-93-5p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0,014528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-1,15902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ZFYVE26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0,0158912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-1,10466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ZMIZ1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0,0127056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-1,39478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hsa-miR-330-5p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0,0129083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1,32685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ZMIZ1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0,0127056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-1,39478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hsa-miR-875-5p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0,0159549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-1,17831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ZMIZ1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0,0127056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-1,39478</w:t>
            </w:r>
          </w:p>
        </w:tc>
      </w:tr>
      <w:tr w:rsidR="003B2DC7" w:rsidRPr="00714D32" w:rsidTr="00A056D7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hsa-miR-153-3p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0,035485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-1,13427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ZNF592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0,0474485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2DC7" w:rsidRPr="00714D32" w:rsidRDefault="003B2DC7" w:rsidP="006774F3">
            <w:pPr>
              <w:pStyle w:val="aff2"/>
              <w:rPr>
                <w:lang w:eastAsia="es-ES"/>
              </w:rPr>
            </w:pPr>
            <w:r w:rsidRPr="00714D32">
              <w:rPr>
                <w:lang w:eastAsia="es-ES"/>
              </w:rPr>
              <w:t>-1,16401</w:t>
            </w:r>
          </w:p>
        </w:tc>
      </w:tr>
    </w:tbl>
    <w:p w:rsidR="003B2DC7" w:rsidRPr="003B2DC7" w:rsidRDefault="003B2DC7" w:rsidP="001D473D">
      <w:pPr>
        <w:ind w:firstLine="420"/>
      </w:pPr>
      <w:bookmarkStart w:id="0" w:name="_GoBack"/>
      <w:bookmarkEnd w:id="0"/>
    </w:p>
    <w:sectPr w:rsidR="003B2DC7" w:rsidRPr="003B2DC7" w:rsidSect="005D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7668D0A6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0101D"/>
    <w:rsid w:val="000E6D9A"/>
    <w:rsid w:val="000F544E"/>
    <w:rsid w:val="00134E98"/>
    <w:rsid w:val="001D473D"/>
    <w:rsid w:val="001F2735"/>
    <w:rsid w:val="0020101D"/>
    <w:rsid w:val="002C5C91"/>
    <w:rsid w:val="003B2DC7"/>
    <w:rsid w:val="003C3F38"/>
    <w:rsid w:val="003C65D6"/>
    <w:rsid w:val="003F422B"/>
    <w:rsid w:val="00406808"/>
    <w:rsid w:val="004445C1"/>
    <w:rsid w:val="004B69E3"/>
    <w:rsid w:val="004D3AAF"/>
    <w:rsid w:val="004E616D"/>
    <w:rsid w:val="005D284D"/>
    <w:rsid w:val="005E3D1C"/>
    <w:rsid w:val="006528A5"/>
    <w:rsid w:val="006774F3"/>
    <w:rsid w:val="006D5078"/>
    <w:rsid w:val="006E521D"/>
    <w:rsid w:val="00714D32"/>
    <w:rsid w:val="00757634"/>
    <w:rsid w:val="00867C01"/>
    <w:rsid w:val="009A33B8"/>
    <w:rsid w:val="00A056D7"/>
    <w:rsid w:val="00A17F41"/>
    <w:rsid w:val="00A5422E"/>
    <w:rsid w:val="00AE32FF"/>
    <w:rsid w:val="00B26C6A"/>
    <w:rsid w:val="00B55291"/>
    <w:rsid w:val="00C353E8"/>
    <w:rsid w:val="00DA6114"/>
    <w:rsid w:val="00E17DBD"/>
    <w:rsid w:val="00F318B6"/>
    <w:rsid w:val="00F51B97"/>
    <w:rsid w:val="00FD15F5"/>
    <w:rsid w:val="00FF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588F6D-5854-41F0-90E9-22DF9E35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8B6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318B6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318B6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318B6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318B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18B6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18B6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18B6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18B6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291"/>
    <w:pPr>
      <w:spacing w:before="100" w:beforeAutospacing="1" w:after="100" w:afterAutospacing="1"/>
    </w:pPr>
    <w:rPr>
      <w:sz w:val="24"/>
      <w:szCs w:val="24"/>
      <w:lang w:eastAsia="es-ES"/>
    </w:rPr>
  </w:style>
  <w:style w:type="character" w:styleId="a4">
    <w:name w:val="Strong"/>
    <w:basedOn w:val="a0"/>
    <w:uiPriority w:val="22"/>
    <w:qFormat/>
    <w:rsid w:val="00B55291"/>
    <w:rPr>
      <w:b/>
      <w:bCs/>
    </w:rPr>
  </w:style>
  <w:style w:type="character" w:styleId="a5">
    <w:name w:val="Hyperlink"/>
    <w:uiPriority w:val="99"/>
    <w:unhideWhenUsed/>
    <w:rsid w:val="00F318B6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3B2DC7"/>
    <w:rPr>
      <w:color w:val="954F72"/>
      <w:u w:val="single"/>
    </w:rPr>
  </w:style>
  <w:style w:type="paragraph" w:customStyle="1" w:styleId="msonormal0">
    <w:name w:val="msonormal"/>
    <w:basedOn w:val="a"/>
    <w:rsid w:val="003B2DC7"/>
    <w:pPr>
      <w:spacing w:before="100" w:beforeAutospacing="1" w:after="100" w:afterAutospacing="1"/>
    </w:pPr>
    <w:rPr>
      <w:sz w:val="24"/>
      <w:szCs w:val="24"/>
      <w:lang w:eastAsia="es-ES"/>
    </w:rPr>
  </w:style>
  <w:style w:type="paragraph" w:customStyle="1" w:styleId="xl63">
    <w:name w:val="xl63"/>
    <w:basedOn w:val="a"/>
    <w:rsid w:val="003B2DC7"/>
    <w:pPr>
      <w:shd w:val="clear" w:color="000000" w:fill="FFFF00"/>
      <w:spacing w:before="100" w:beforeAutospacing="1" w:after="100" w:afterAutospacing="1"/>
    </w:pPr>
    <w:rPr>
      <w:sz w:val="24"/>
      <w:szCs w:val="24"/>
      <w:lang w:eastAsia="es-ES"/>
    </w:rPr>
  </w:style>
  <w:style w:type="paragraph" w:customStyle="1" w:styleId="xl64">
    <w:name w:val="xl64"/>
    <w:basedOn w:val="a"/>
    <w:rsid w:val="003B2DC7"/>
    <w:pPr>
      <w:spacing w:before="100" w:beforeAutospacing="1" w:after="100" w:afterAutospacing="1"/>
      <w:jc w:val="center"/>
    </w:pPr>
    <w:rPr>
      <w:sz w:val="24"/>
      <w:szCs w:val="24"/>
      <w:lang w:eastAsia="es-ES"/>
    </w:rPr>
  </w:style>
  <w:style w:type="paragraph" w:customStyle="1" w:styleId="xl65">
    <w:name w:val="xl65"/>
    <w:basedOn w:val="a"/>
    <w:rsid w:val="003B2D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es-ES"/>
    </w:rPr>
  </w:style>
  <w:style w:type="paragraph" w:customStyle="1" w:styleId="xl66">
    <w:name w:val="xl66"/>
    <w:basedOn w:val="a"/>
    <w:rsid w:val="003B2D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es-ES"/>
    </w:rPr>
  </w:style>
  <w:style w:type="paragraph" w:customStyle="1" w:styleId="xl67">
    <w:name w:val="xl67"/>
    <w:basedOn w:val="a"/>
    <w:rsid w:val="003B2D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es-ES"/>
    </w:rPr>
  </w:style>
  <w:style w:type="paragraph" w:customStyle="1" w:styleId="xl68">
    <w:name w:val="xl68"/>
    <w:basedOn w:val="a"/>
    <w:rsid w:val="003B2D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es-ES"/>
    </w:rPr>
  </w:style>
  <w:style w:type="paragraph" w:customStyle="1" w:styleId="xl69">
    <w:name w:val="xl69"/>
    <w:basedOn w:val="a"/>
    <w:rsid w:val="003B2D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es-ES"/>
    </w:rPr>
  </w:style>
  <w:style w:type="paragraph" w:customStyle="1" w:styleId="MDPI31text">
    <w:name w:val="MDPI_3.1_text"/>
    <w:qFormat/>
    <w:rsid w:val="00C353E8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51figurecaption">
    <w:name w:val="MDPI_5.1_figure_caption"/>
    <w:qFormat/>
    <w:rsid w:val="00C353E8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C353E8"/>
    <w:pPr>
      <w:adjustRightInd w:val="0"/>
      <w:snapToGrid w:val="0"/>
      <w:spacing w:before="240" w:after="12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a7">
    <w:name w:val="annotation reference"/>
    <w:basedOn w:val="a0"/>
    <w:uiPriority w:val="99"/>
    <w:semiHidden/>
    <w:unhideWhenUsed/>
    <w:rsid w:val="00757634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757634"/>
    <w:pPr>
      <w:spacing w:after="200"/>
    </w:pPr>
    <w:rPr>
      <w:rFonts w:ascii="Calibri" w:eastAsia="Calibri" w:hAnsi="Calibri"/>
      <w:sz w:val="20"/>
      <w:szCs w:val="20"/>
    </w:rPr>
  </w:style>
  <w:style w:type="character" w:customStyle="1" w:styleId="a9">
    <w:name w:val="批注文字 字符"/>
    <w:basedOn w:val="a0"/>
    <w:link w:val="a8"/>
    <w:uiPriority w:val="99"/>
    <w:rsid w:val="00757634"/>
    <w:rPr>
      <w:rFonts w:ascii="Calibri" w:eastAsia="Calibri" w:hAnsi="Calibri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318B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318B6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MDPI13authornames">
    <w:name w:val="MDPI_1.3_authornames"/>
    <w:next w:val="MDPI14history"/>
    <w:qFormat/>
    <w:rsid w:val="0040680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a"/>
    <w:next w:val="a"/>
    <w:qFormat/>
    <w:rsid w:val="00406808"/>
    <w:pPr>
      <w:adjustRightInd w:val="0"/>
      <w:snapToGrid w:val="0"/>
      <w:spacing w:before="120" w:line="200" w:lineRule="atLeast"/>
      <w:ind w:left="113"/>
    </w:pPr>
    <w:rPr>
      <w:rFonts w:ascii="Palatino Linotype" w:hAnsi="Palatino Linotype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qFormat/>
    <w:rsid w:val="00406808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4E616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4E616D"/>
    <w:rPr>
      <w:rFonts w:ascii="Calibri" w:eastAsia="Calibri" w:hAnsi="Calibri" w:cs="Times New Roman"/>
      <w:b/>
      <w:bCs/>
      <w:sz w:val="20"/>
      <w:szCs w:val="20"/>
    </w:rPr>
  </w:style>
  <w:style w:type="paragraph" w:customStyle="1" w:styleId="Abstract">
    <w:name w:val="Abstract"/>
    <w:basedOn w:val="a"/>
    <w:autoRedefine/>
    <w:qFormat/>
    <w:rsid w:val="00F318B6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F318B6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F318B6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F318B6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F318B6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e">
    <w:name w:val="版权信息"/>
    <w:basedOn w:val="a"/>
    <w:autoRedefine/>
    <w:qFormat/>
    <w:rsid w:val="00F318B6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F318B6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20">
    <w:name w:val="标题 2 字符"/>
    <w:aliases w:val="二级标题 字符"/>
    <w:link w:val="2"/>
    <w:uiPriority w:val="9"/>
    <w:rsid w:val="00F318B6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F318B6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F318B6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F318B6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F318B6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F318B6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F318B6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">
    <w:name w:val="表题"/>
    <w:basedOn w:val="a"/>
    <w:autoRedefine/>
    <w:qFormat/>
    <w:rsid w:val="00F318B6"/>
    <w:pPr>
      <w:spacing w:beforeLines="100" w:before="240" w:afterLines="100" w:after="240" w:line="360" w:lineRule="auto"/>
      <w:ind w:leftChars="200" w:left="420" w:firstLineChars="0" w:firstLine="0"/>
      <w:jc w:val="center"/>
    </w:pPr>
    <w:rPr>
      <w:b/>
    </w:rPr>
  </w:style>
  <w:style w:type="paragraph" w:customStyle="1" w:styleId="af0">
    <w:name w:val="表注"/>
    <w:basedOn w:val="a"/>
    <w:autoRedefine/>
    <w:qFormat/>
    <w:rsid w:val="00F318B6"/>
    <w:pPr>
      <w:snapToGrid w:val="0"/>
      <w:ind w:firstLineChars="0" w:firstLine="0"/>
    </w:pPr>
  </w:style>
  <w:style w:type="paragraph" w:customStyle="1" w:styleId="af1">
    <w:name w:val="参考文献"/>
    <w:basedOn w:val="a"/>
    <w:autoRedefine/>
    <w:qFormat/>
    <w:rsid w:val="00F318B6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2">
    <w:name w:val="稿件类型"/>
    <w:basedOn w:val="a"/>
    <w:autoRedefine/>
    <w:qFormat/>
    <w:rsid w:val="00F318B6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3">
    <w:name w:val="关键词"/>
    <w:basedOn w:val="Keywords"/>
    <w:autoRedefine/>
    <w:qFormat/>
    <w:rsid w:val="00F318B6"/>
    <w:rPr>
      <w:rFonts w:eastAsia="Times New Roman"/>
      <w:b w:val="0"/>
    </w:rPr>
  </w:style>
  <w:style w:type="character" w:styleId="af4">
    <w:name w:val="line number"/>
    <w:uiPriority w:val="99"/>
    <w:semiHidden/>
    <w:unhideWhenUsed/>
    <w:rsid w:val="00F318B6"/>
  </w:style>
  <w:style w:type="paragraph" w:customStyle="1" w:styleId="af5">
    <w:name w:val="机构信息"/>
    <w:basedOn w:val="a"/>
    <w:link w:val="af6"/>
    <w:autoRedefine/>
    <w:qFormat/>
    <w:rsid w:val="00F318B6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F318B6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f7">
    <w:name w:val="接收日期"/>
    <w:basedOn w:val="a"/>
    <w:autoRedefine/>
    <w:qFormat/>
    <w:rsid w:val="00F318B6"/>
    <w:pPr>
      <w:ind w:firstLineChars="0" w:firstLine="0"/>
    </w:pPr>
  </w:style>
  <w:style w:type="paragraph" w:styleId="af8">
    <w:name w:val="List Paragraph"/>
    <w:basedOn w:val="a"/>
    <w:uiPriority w:val="1"/>
    <w:qFormat/>
    <w:rsid w:val="00F318B6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9">
    <w:name w:val="caption"/>
    <w:basedOn w:val="a"/>
    <w:next w:val="a"/>
    <w:autoRedefine/>
    <w:uiPriority w:val="35"/>
    <w:unhideWhenUsed/>
    <w:qFormat/>
    <w:rsid w:val="00F318B6"/>
    <w:pPr>
      <w:ind w:firstLineChars="0" w:firstLine="0"/>
    </w:pPr>
  </w:style>
  <w:style w:type="paragraph" w:customStyle="1" w:styleId="afa">
    <w:name w:val="通讯作者"/>
    <w:basedOn w:val="a"/>
    <w:autoRedefine/>
    <w:qFormat/>
    <w:rsid w:val="00F318B6"/>
    <w:pPr>
      <w:ind w:firstLineChars="0" w:firstLine="0"/>
    </w:pPr>
  </w:style>
  <w:style w:type="paragraph" w:customStyle="1" w:styleId="afb">
    <w:name w:val="图注"/>
    <w:basedOn w:val="a"/>
    <w:autoRedefine/>
    <w:qFormat/>
    <w:rsid w:val="00F318B6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F318B6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318B6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318B6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c">
    <w:name w:val="文章标题"/>
    <w:basedOn w:val="a"/>
    <w:link w:val="afd"/>
    <w:autoRedefine/>
    <w:qFormat/>
    <w:rsid w:val="00F318B6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d">
    <w:name w:val="文章标题 字符"/>
    <w:link w:val="afc"/>
    <w:rsid w:val="00F318B6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F318B6"/>
  </w:style>
  <w:style w:type="paragraph" w:styleId="afe">
    <w:name w:val="footer"/>
    <w:basedOn w:val="a"/>
    <w:link w:val="aff"/>
    <w:uiPriority w:val="99"/>
    <w:unhideWhenUsed/>
    <w:rsid w:val="00F31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">
    <w:name w:val="页脚 字符"/>
    <w:link w:val="afe"/>
    <w:uiPriority w:val="99"/>
    <w:rsid w:val="00F318B6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f0">
    <w:name w:val="header"/>
    <w:basedOn w:val="a"/>
    <w:link w:val="aff1"/>
    <w:uiPriority w:val="99"/>
    <w:unhideWhenUsed/>
    <w:rsid w:val="00F31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1">
    <w:name w:val="页眉 字符"/>
    <w:link w:val="aff0"/>
    <w:uiPriority w:val="99"/>
    <w:rsid w:val="00F318B6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ff2">
    <w:name w:val="摘要"/>
    <w:basedOn w:val="Abstract"/>
    <w:autoRedefine/>
    <w:qFormat/>
    <w:rsid w:val="00F318B6"/>
    <w:rPr>
      <w:b w:val="0"/>
      <w:sz w:val="21"/>
      <w:szCs w:val="21"/>
    </w:rPr>
  </w:style>
  <w:style w:type="paragraph" w:styleId="aff3">
    <w:name w:val="Body Text"/>
    <w:basedOn w:val="a"/>
    <w:link w:val="aff4"/>
    <w:autoRedefine/>
    <w:uiPriority w:val="1"/>
    <w:qFormat/>
    <w:rsid w:val="00F318B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4">
    <w:name w:val="正文文本 字符"/>
    <w:link w:val="aff3"/>
    <w:uiPriority w:val="1"/>
    <w:rsid w:val="00F318B6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5">
    <w:name w:val="致谢部分"/>
    <w:basedOn w:val="aff3"/>
    <w:link w:val="aff6"/>
    <w:autoRedefine/>
    <w:qFormat/>
    <w:rsid w:val="00F318B6"/>
    <w:pPr>
      <w:ind w:firstLineChars="0" w:firstLine="0"/>
    </w:pPr>
    <w:rPr>
      <w:b/>
      <w:sz w:val="24"/>
      <w:szCs w:val="24"/>
    </w:rPr>
  </w:style>
  <w:style w:type="character" w:customStyle="1" w:styleId="aff6">
    <w:name w:val="致谢部分 字符"/>
    <w:basedOn w:val="aff4"/>
    <w:link w:val="aff5"/>
    <w:rsid w:val="00F318B6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7">
    <w:name w:val="作者信息"/>
    <w:basedOn w:val="a"/>
    <w:autoRedefine/>
    <w:qFormat/>
    <w:rsid w:val="00F318B6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2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0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0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2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4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0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1956</Words>
  <Characters>11153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rui</cp:lastModifiedBy>
  <cp:revision>4</cp:revision>
  <dcterms:created xsi:type="dcterms:W3CDTF">2021-08-17T11:31:00Z</dcterms:created>
  <dcterms:modified xsi:type="dcterms:W3CDTF">2022-01-26T07:13:00Z</dcterms:modified>
</cp:coreProperties>
</file>